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678D4">
        <w:trPr>
          <w:trHeight w:hRule="exact" w:val="2136"/>
        </w:trPr>
        <w:tc>
          <w:tcPr>
            <w:tcW w:w="426" w:type="dxa"/>
          </w:tcPr>
          <w:p w:rsidR="004678D4" w:rsidRDefault="004678D4"/>
        </w:tc>
        <w:tc>
          <w:tcPr>
            <w:tcW w:w="710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851" w:type="dxa"/>
          </w:tcPr>
          <w:p w:rsidR="004678D4" w:rsidRDefault="004678D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4678D4" w:rsidRPr="00ED593B" w:rsidRDefault="004678D4">
            <w:pPr>
              <w:spacing w:after="0" w:line="240" w:lineRule="auto"/>
              <w:jc w:val="both"/>
              <w:rPr>
                <w:lang w:val="ru-RU"/>
              </w:rPr>
            </w:pPr>
          </w:p>
          <w:p w:rsidR="004678D4" w:rsidRDefault="00ED59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678D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78D4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78D4" w:rsidRPr="00ED593B">
        <w:trPr>
          <w:trHeight w:hRule="exact" w:val="991"/>
        </w:trPr>
        <w:tc>
          <w:tcPr>
            <w:tcW w:w="426" w:type="dxa"/>
          </w:tcPr>
          <w:p w:rsidR="004678D4" w:rsidRDefault="004678D4"/>
        </w:tc>
        <w:tc>
          <w:tcPr>
            <w:tcW w:w="710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851" w:type="dxa"/>
          </w:tcPr>
          <w:p w:rsidR="004678D4" w:rsidRDefault="004678D4"/>
        </w:tc>
        <w:tc>
          <w:tcPr>
            <w:tcW w:w="285" w:type="dxa"/>
          </w:tcPr>
          <w:p w:rsidR="004678D4" w:rsidRDefault="004678D4"/>
        </w:tc>
        <w:tc>
          <w:tcPr>
            <w:tcW w:w="1277" w:type="dxa"/>
          </w:tcPr>
          <w:p w:rsidR="004678D4" w:rsidRDefault="004678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678D4" w:rsidRPr="00ED593B" w:rsidRDefault="004678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678D4">
        <w:trPr>
          <w:trHeight w:hRule="exact" w:val="277"/>
        </w:trPr>
        <w:tc>
          <w:tcPr>
            <w:tcW w:w="426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678D4">
        <w:trPr>
          <w:trHeight w:hRule="exact" w:val="277"/>
        </w:trPr>
        <w:tc>
          <w:tcPr>
            <w:tcW w:w="426" w:type="dxa"/>
          </w:tcPr>
          <w:p w:rsidR="004678D4" w:rsidRDefault="004678D4"/>
        </w:tc>
        <w:tc>
          <w:tcPr>
            <w:tcW w:w="710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851" w:type="dxa"/>
          </w:tcPr>
          <w:p w:rsidR="004678D4" w:rsidRDefault="004678D4"/>
        </w:tc>
        <w:tc>
          <w:tcPr>
            <w:tcW w:w="285" w:type="dxa"/>
          </w:tcPr>
          <w:p w:rsidR="004678D4" w:rsidRDefault="004678D4"/>
        </w:tc>
        <w:tc>
          <w:tcPr>
            <w:tcW w:w="1277" w:type="dxa"/>
          </w:tcPr>
          <w:p w:rsidR="004678D4" w:rsidRDefault="004678D4"/>
        </w:tc>
        <w:tc>
          <w:tcPr>
            <w:tcW w:w="993" w:type="dxa"/>
          </w:tcPr>
          <w:p w:rsidR="004678D4" w:rsidRDefault="004678D4"/>
        </w:tc>
        <w:tc>
          <w:tcPr>
            <w:tcW w:w="2836" w:type="dxa"/>
          </w:tcPr>
          <w:p w:rsidR="004678D4" w:rsidRDefault="004678D4"/>
        </w:tc>
      </w:tr>
      <w:tr w:rsidR="004678D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78D4">
        <w:trPr>
          <w:trHeight w:hRule="exact" w:val="1496"/>
        </w:trPr>
        <w:tc>
          <w:tcPr>
            <w:tcW w:w="426" w:type="dxa"/>
          </w:tcPr>
          <w:p w:rsidR="004678D4" w:rsidRDefault="004678D4"/>
        </w:tc>
        <w:tc>
          <w:tcPr>
            <w:tcW w:w="710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Научные основы проектирования в социальной сфере</w:t>
            </w:r>
          </w:p>
          <w:p w:rsidR="004678D4" w:rsidRDefault="00ED5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4678D4" w:rsidRDefault="004678D4"/>
        </w:tc>
      </w:tr>
      <w:tr w:rsidR="004678D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678D4" w:rsidRPr="00ED593B">
        <w:trPr>
          <w:trHeight w:hRule="exact" w:val="1396"/>
        </w:trPr>
        <w:tc>
          <w:tcPr>
            <w:tcW w:w="426" w:type="dxa"/>
          </w:tcPr>
          <w:p w:rsidR="004678D4" w:rsidRDefault="004678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78D4" w:rsidRPr="00ED593B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678D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678D4" w:rsidRDefault="004678D4"/>
        </w:tc>
        <w:tc>
          <w:tcPr>
            <w:tcW w:w="285" w:type="dxa"/>
          </w:tcPr>
          <w:p w:rsidR="004678D4" w:rsidRDefault="004678D4"/>
        </w:tc>
        <w:tc>
          <w:tcPr>
            <w:tcW w:w="1277" w:type="dxa"/>
          </w:tcPr>
          <w:p w:rsidR="004678D4" w:rsidRDefault="004678D4"/>
        </w:tc>
        <w:tc>
          <w:tcPr>
            <w:tcW w:w="993" w:type="dxa"/>
          </w:tcPr>
          <w:p w:rsidR="004678D4" w:rsidRDefault="004678D4"/>
        </w:tc>
        <w:tc>
          <w:tcPr>
            <w:tcW w:w="2836" w:type="dxa"/>
          </w:tcPr>
          <w:p w:rsidR="004678D4" w:rsidRDefault="004678D4"/>
        </w:tc>
      </w:tr>
      <w:tr w:rsidR="004678D4">
        <w:trPr>
          <w:trHeight w:hRule="exact" w:val="155"/>
        </w:trPr>
        <w:tc>
          <w:tcPr>
            <w:tcW w:w="426" w:type="dxa"/>
          </w:tcPr>
          <w:p w:rsidR="004678D4" w:rsidRDefault="004678D4"/>
        </w:tc>
        <w:tc>
          <w:tcPr>
            <w:tcW w:w="710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851" w:type="dxa"/>
          </w:tcPr>
          <w:p w:rsidR="004678D4" w:rsidRDefault="004678D4"/>
        </w:tc>
        <w:tc>
          <w:tcPr>
            <w:tcW w:w="285" w:type="dxa"/>
          </w:tcPr>
          <w:p w:rsidR="004678D4" w:rsidRDefault="004678D4"/>
        </w:tc>
        <w:tc>
          <w:tcPr>
            <w:tcW w:w="1277" w:type="dxa"/>
          </w:tcPr>
          <w:p w:rsidR="004678D4" w:rsidRDefault="004678D4"/>
        </w:tc>
        <w:tc>
          <w:tcPr>
            <w:tcW w:w="993" w:type="dxa"/>
          </w:tcPr>
          <w:p w:rsidR="004678D4" w:rsidRDefault="004678D4"/>
        </w:tc>
        <w:tc>
          <w:tcPr>
            <w:tcW w:w="2836" w:type="dxa"/>
          </w:tcPr>
          <w:p w:rsidR="004678D4" w:rsidRDefault="004678D4"/>
        </w:tc>
      </w:tr>
      <w:tr w:rsidR="004678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678D4" w:rsidRPr="00ED59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678D4" w:rsidRPr="00ED593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678D4" w:rsidRPr="00ED59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678D4" w:rsidRPr="00ED593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4678D4" w:rsidRPr="00ED593B">
        <w:trPr>
          <w:trHeight w:hRule="exact" w:val="307"/>
        </w:trPr>
        <w:tc>
          <w:tcPr>
            <w:tcW w:w="426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963"/>
        </w:trPr>
        <w:tc>
          <w:tcPr>
            <w:tcW w:w="426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78D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678D4" w:rsidRPr="00ED593B" w:rsidRDefault="004678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678D4" w:rsidRPr="00ED593B" w:rsidRDefault="004678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678D4" w:rsidRDefault="00ED5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78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Н.В.</w:t>
            </w:r>
          </w:p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678D4" w:rsidRPr="00ED59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78D4">
        <w:trPr>
          <w:trHeight w:hRule="exact" w:val="555"/>
        </w:trPr>
        <w:tc>
          <w:tcPr>
            <w:tcW w:w="9640" w:type="dxa"/>
          </w:tcPr>
          <w:p w:rsidR="004678D4" w:rsidRDefault="004678D4"/>
        </w:tc>
      </w:tr>
      <w:tr w:rsidR="004678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78D4" w:rsidRDefault="00ED5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 w:rsidRPr="00ED59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78D4" w:rsidRPr="00ED593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очная на 2022/2023 учебный год, утвержденным приказом ректора от 28.03.2022 №28;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«Научные основы проектирования в социальной сфере» в течение 2022/2023 учебного года: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 w:rsidRPr="00ED59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678D4" w:rsidRPr="00ED593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«Научные основы проектирования в социальной сфере».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78D4" w:rsidRPr="00ED593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«Научные основы проектирования в социальной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467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содержание  основных  нормативных документов,  необходимых  для проектирования  ОП;  сущность  и методы педагогической диагностики особенностей обучающихся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сущность  педагогического  проектирования;  структуру образовательной программы и требования к ней; виды и функции научно-методического  обеспечения современного образовательного процесса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 учитывать  различные  контексты,  в  которых протекают  процессы обучения,  воспитания  и  социализации  при проектировании  ООП;  использовать методы  педагогической диагностики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осуществлять  проектную  деятельность  по разработке  ОП; проектировать  отдельные  структурные компоненты ООП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опытом выявления различных контекстов, в которых  протекают процессы  обучения,  воспитания  и социализации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опытом  использования  методов  диагностики особенностей  учащихся в  практике;  способами  проектной деятельности  в  образовании;  опытом  участия  в проектировании ООП</w:t>
            </w:r>
          </w:p>
        </w:tc>
      </w:tr>
      <w:tr w:rsidR="004678D4" w:rsidRPr="00ED593B">
        <w:trPr>
          <w:trHeight w:hRule="exact" w:val="277"/>
        </w:trPr>
        <w:tc>
          <w:tcPr>
            <w:tcW w:w="964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467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78D4" w:rsidRPr="00ED59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приемы и типологию технологий индивидуализации обучения национ3альных ценностей</w:t>
            </w:r>
          </w:p>
        </w:tc>
      </w:tr>
      <w:tr w:rsidR="004678D4" w:rsidRPr="00ED593B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процессе реализации</w:t>
            </w:r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 помощи  с  индивидуальными образовательными потребностями  обучающихся  на  соответствующем  уровне образования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выявления обучающихся с особыми образовательными потребностями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</w:tc>
      </w:tr>
      <w:tr w:rsidR="004678D4" w:rsidRPr="00ED593B">
        <w:trPr>
          <w:trHeight w:hRule="exact" w:val="277"/>
        </w:trPr>
        <w:tc>
          <w:tcPr>
            <w:tcW w:w="964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467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педагогические  основы  построения взаимодействия с субъектами образовательного процесса; методы выявления  индивидуальных  особенностей обучающихся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 построения  взаимодействия  с  различными участниками образовательных отношений с учетом особенностей образовательной среды учреждения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использовать особенности образовательной среды учреждения для реализации взаимодействия субъектов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 (совместно  с  другими  специалистами)  планы взаимодействия  участников  образовательных  отношений; использовать  для организации  взаимодействия  приемы организаторской деятельности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технологиями  взаимодействия  и сотрудничества в образовательном процессе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способами решения проблем  при  взаимодействии  с  различным контингентом обучающихся;  приемами  индивидуального  подхода  к  разным участникам образовательных отношений</w:t>
            </w:r>
          </w:p>
        </w:tc>
      </w:tr>
      <w:tr w:rsidR="004678D4" w:rsidRPr="00ED593B">
        <w:trPr>
          <w:trHeight w:hRule="exact" w:val="277"/>
        </w:trPr>
        <w:tc>
          <w:tcPr>
            <w:tcW w:w="964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467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78D4" w:rsidRPr="00ED59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4678D4" w:rsidRPr="00ED593B">
        <w:trPr>
          <w:trHeight w:hRule="exact" w:val="277"/>
        </w:trPr>
        <w:tc>
          <w:tcPr>
            <w:tcW w:w="964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467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4678D4" w:rsidRPr="00ED59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действующие правовые нормы, имеющиеся ресурсы и ограничения</w:t>
            </w:r>
          </w:p>
        </w:tc>
      </w:tr>
      <w:tr w:rsidR="004678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4678D4" w:rsidRPr="00ED593B">
        <w:trPr>
          <w:trHeight w:hRule="exact" w:val="2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</w:t>
            </w:r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4678D4" w:rsidRPr="00ED59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качественно решать поставленные задачи в рамках установленного времени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4678D4" w:rsidRPr="00ED593B">
        <w:trPr>
          <w:trHeight w:hRule="exact" w:val="277"/>
        </w:trPr>
        <w:tc>
          <w:tcPr>
            <w:tcW w:w="964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67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4678D4" w:rsidRPr="00ED59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4678D4" w:rsidRPr="00ED593B">
        <w:trPr>
          <w:trHeight w:hRule="exact" w:val="416"/>
        </w:trPr>
        <w:tc>
          <w:tcPr>
            <w:tcW w:w="964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78D4" w:rsidRPr="00ED59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«Научные основы проектирования в социальной сфере» относится к обязательной части, является дисциплиной Блока Б1. «Дисциплины (модули)». Модуль "Государственное управление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678D4" w:rsidRPr="00ED593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78D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Default="004678D4"/>
        </w:tc>
      </w:tr>
      <w:tr w:rsidR="004678D4" w:rsidRPr="00ED59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Pr="00ED593B" w:rsidRDefault="00ED593B">
            <w:pPr>
              <w:spacing w:after="0" w:line="240" w:lineRule="auto"/>
              <w:jc w:val="center"/>
              <w:rPr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4678D4" w:rsidRPr="00ED593B" w:rsidRDefault="00ED593B">
            <w:pPr>
              <w:spacing w:after="0" w:line="240" w:lineRule="auto"/>
              <w:jc w:val="center"/>
              <w:rPr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lang w:val="ru-RU"/>
              </w:rPr>
              <w:t>Стратегическое партнерство государства и общества в сфере образования</w:t>
            </w:r>
          </w:p>
          <w:p w:rsidR="004678D4" w:rsidRDefault="00ED59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Социальный маркетинг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Pr="00ED593B" w:rsidRDefault="00ED593B">
            <w:pPr>
              <w:spacing w:after="0" w:line="240" w:lineRule="auto"/>
              <w:jc w:val="center"/>
              <w:rPr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УК-3, ОПК-2, ОПК-3, ОПК-7, ПК-2</w:t>
            </w:r>
          </w:p>
        </w:tc>
      </w:tr>
      <w:tr w:rsidR="004678D4" w:rsidRPr="00ED593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78D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7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7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7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7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7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67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7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678D4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78D4" w:rsidRPr="00ED593B" w:rsidRDefault="004678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78D4">
        <w:trPr>
          <w:trHeight w:hRule="exact" w:val="416"/>
        </w:trPr>
        <w:tc>
          <w:tcPr>
            <w:tcW w:w="3970" w:type="dxa"/>
          </w:tcPr>
          <w:p w:rsidR="004678D4" w:rsidRDefault="004678D4"/>
        </w:tc>
        <w:tc>
          <w:tcPr>
            <w:tcW w:w="1702" w:type="dxa"/>
          </w:tcPr>
          <w:p w:rsidR="004678D4" w:rsidRDefault="004678D4"/>
        </w:tc>
        <w:tc>
          <w:tcPr>
            <w:tcW w:w="1702" w:type="dxa"/>
          </w:tcPr>
          <w:p w:rsidR="004678D4" w:rsidRDefault="004678D4"/>
        </w:tc>
        <w:tc>
          <w:tcPr>
            <w:tcW w:w="426" w:type="dxa"/>
          </w:tcPr>
          <w:p w:rsidR="004678D4" w:rsidRDefault="004678D4"/>
        </w:tc>
        <w:tc>
          <w:tcPr>
            <w:tcW w:w="852" w:type="dxa"/>
          </w:tcPr>
          <w:p w:rsidR="004678D4" w:rsidRDefault="004678D4"/>
        </w:tc>
        <w:tc>
          <w:tcPr>
            <w:tcW w:w="993" w:type="dxa"/>
          </w:tcPr>
          <w:p w:rsidR="004678D4" w:rsidRDefault="004678D4"/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78D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78D4" w:rsidRDefault="004678D4"/>
        </w:tc>
      </w:tr>
      <w:tr w:rsidR="004678D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проектирования. Современные концепции социально-проектной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социальных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678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социально-проектной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78D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жизнеспособности социального проекта: социальная диагностика, социальное прогнозирование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78D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678D4">
        <w:trPr>
          <w:trHeight w:hRule="exact" w:val="44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4678D4"/>
        </w:tc>
      </w:tr>
    </w:tbl>
    <w:p w:rsidR="004678D4" w:rsidRDefault="00ED5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 w:rsidRPr="00ED593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78D4" w:rsidRDefault="00ED59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 w:rsidRPr="00ED593B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7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78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78D4" w:rsidRPr="00ED593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социального проектирования. Современные концепции социально- проектной деятельности</w:t>
            </w:r>
          </w:p>
        </w:tc>
      </w:tr>
      <w:tr w:rsidR="004678D4" w:rsidRPr="00ED593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проекта и проектирования. Отличия проектирования технических, экономических и социальных объектов, явлений и процессов. Предпосылки возникновения социального проектирования. Социальный проект как нововведение в социальной сфере, возможность конструирования и построения которого имеет теоретическое, финансово-экономическое, правовое обоснование и локализовано в пространственно-временных границах. Социологические основания социального прогнозирования и моделирования. Перспективы развития теории и практики социального проектирования в России в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4678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социальных проектов</w:t>
            </w:r>
          </w:p>
        </w:tc>
      </w:tr>
      <w:tr w:rsidR="004678D4" w:rsidRPr="00ED593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типология социальных проектов. Типы проектов по характеру проектируемых изменений: инновационные, модернизирующие и реставрационные проекты. Типы проектов по направлениям деятельности. Типы проектов по особенностям финансирования: инвестиционные, спонсорские, кредитные, бюджетные, благотворительные. Типы проектов по их масштабам применения: глобальные проекты, макропроекты, микро-проекты, минипроекты. Типы проектов по срокам их реализации: краткосрочные, среднесрочные и долгосрочные проекты. Основные принципы социального проектирования: законность, экономичность, эстетичность, своевременность (актуальность). Жизненный цикл социального проекта</w:t>
            </w:r>
          </w:p>
        </w:tc>
      </w:tr>
      <w:tr w:rsidR="004678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социального проекта</w:t>
            </w:r>
          </w:p>
        </w:tc>
      </w:tr>
      <w:tr w:rsidR="004678D4" w:rsidRPr="00ED59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и социальные программы. Цели, задачи и особенности коллективной работы над социальным проектом. Создание команды социального проекта. Поиск деловых партнеров. Получение необходимых ресурсов. Проведение плановых мероприятий. Оценка и контроль выполнения плана. Корректировка хода реализации проекта. Анализ результатов работы над проектом и информирование общественности о результатах работы</w:t>
            </w:r>
          </w:p>
        </w:tc>
      </w:tr>
      <w:tr w:rsidR="004678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678D4" w:rsidRPr="00ED593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социально-проектной деятельности</w:t>
            </w:r>
          </w:p>
        </w:tc>
      </w:tr>
      <w:tr w:rsidR="004678D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проектирование как важнейший компонент управленческой деятельности. Практическое применение социального прогнозирования в сфере социального управления.  Понятие и виды социальных инноваций в сфере социального управления. Основные подходы к социально-проектной деятельности: объектно-ориентированный подход; проблемно-ориентированный подход; субъектно-ориентированный (тезаурусный) подход.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социального проектирования</w:t>
            </w:r>
          </w:p>
        </w:tc>
      </w:tr>
      <w:tr w:rsidR="004678D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467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8D4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социального проекта</w:t>
            </w:r>
          </w:p>
        </w:tc>
      </w:tr>
      <w:tr w:rsidR="004678D4" w:rsidRPr="00ED593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жизнеспособности социального проекта: социальная диагностика, социальное прогнозирование и социальная экспертиза</w:t>
            </w:r>
          </w:p>
        </w:tc>
      </w:tr>
      <w:tr w:rsidR="004678D4">
        <w:trPr>
          <w:trHeight w:hRule="exact" w:val="1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диагностика и прогнозирование. Необходимость диагноза и прогноза при работе над социальным проектом. Социальная диагностика как установление степени соответствия (несоответствия) параметров социальной реальности (ресурсов, свойств объектов, социальных установок) социальным показателям и нормативам.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</w:p>
        </w:tc>
      </w:tr>
    </w:tbl>
    <w:p w:rsidR="004678D4" w:rsidRDefault="00ED5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78D4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социальной диагностики. Понятие и особенности социальной экспертизы. Цели и задачи социальной экспертизы, ее место в системе работы по социальному проектированию.</w:t>
            </w: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системной оценки проекта. Формирование общественного мнения.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 по проекту</w:t>
            </w:r>
          </w:p>
        </w:tc>
      </w:tr>
      <w:tr w:rsidR="004678D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социального проекта</w:t>
            </w:r>
          </w:p>
        </w:tc>
      </w:tr>
      <w:tr w:rsidR="004678D4" w:rsidRPr="00ED593B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защита социального проекта.  Ожидаемые последствия осуществления социальных проектов: прямые и косвенные, положительные и отрицательные. Влияние профессиональной компетентности специалиста на выбор содержания и формы и способов реализации социального проекта. Основные этапы (стадии) осуществления социального проекта. Контроль за реализацией социального проекта. Фандрайзинг как способ привлечения средств на финансирование проекта в социальной сфере</w:t>
            </w:r>
          </w:p>
        </w:tc>
      </w:tr>
      <w:tr w:rsidR="004678D4" w:rsidRPr="00ED593B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в социальной сфере</w:t>
            </w:r>
          </w:p>
        </w:tc>
      </w:tr>
      <w:tr w:rsidR="004678D4" w:rsidRPr="00ED593B">
        <w:trPr>
          <w:trHeight w:hRule="exact" w:val="27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в социальной сфере. Проектирование в системе социального обслуживания населения. Практическое применение социального прогнозирования в сфере социального управления. Технология социального прогнозирования. Жизненный цикл социального проекта. Применение социальных показателей и социальных нормативов в практике социального проектирования.  Формулировка проектной идеи. Действия на этапе инициации проекта. Использование методов проектирования для активизации инновационного потенциала группы и формирования команды социального проекта. Применение ТРИЗ (теории решения изобретательских задач) в качестве метода социально-проектной деятельности. Технология подготовки социального проекта как текста. Фандрайзинг в социальной сфере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78D4" w:rsidRPr="00ED593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«Научные основы проектирования в социальной сфере» / Савина Н.В.. – Омск: Изд-во Омской гуманитарной академии, 2022.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78D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78D4" w:rsidRPr="00ED59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Стегний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978-5-534-07184-9.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93B">
              <w:rPr>
                <w:lang w:val="ru-RU"/>
              </w:rPr>
              <w:t xml:space="preserve"> </w:t>
            </w:r>
            <w:hyperlink r:id="rId4" w:history="1">
              <w:r w:rsidR="008103BC">
                <w:rPr>
                  <w:rStyle w:val="a3"/>
                  <w:lang w:val="ru-RU"/>
                </w:rPr>
                <w:t>https://urait.ru/bcode/438999</w:t>
              </w:r>
            </w:hyperlink>
            <w:r w:rsidRPr="00ED593B">
              <w:rPr>
                <w:lang w:val="ru-RU"/>
              </w:rPr>
              <w:t xml:space="preserve"> </w:t>
            </w:r>
          </w:p>
        </w:tc>
      </w:tr>
      <w:tr w:rsidR="004678D4" w:rsidRPr="00ED59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Солодянкина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978-5-534-07566-3.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93B">
              <w:rPr>
                <w:lang w:val="ru-RU"/>
              </w:rPr>
              <w:t xml:space="preserve"> </w:t>
            </w:r>
            <w:hyperlink r:id="rId5" w:history="1">
              <w:r w:rsidR="008103BC">
                <w:rPr>
                  <w:rStyle w:val="a3"/>
                  <w:lang w:val="ru-RU"/>
                </w:rPr>
                <w:t>https://urait.ru/bcode/437152</w:t>
              </w:r>
            </w:hyperlink>
            <w:r w:rsidRPr="00ED593B">
              <w:rPr>
                <w:lang w:val="ru-RU"/>
              </w:rPr>
              <w:t xml:space="preserve"> </w:t>
            </w:r>
          </w:p>
        </w:tc>
      </w:tr>
      <w:tr w:rsidR="004678D4">
        <w:trPr>
          <w:trHeight w:hRule="exact" w:val="304"/>
        </w:trPr>
        <w:tc>
          <w:tcPr>
            <w:tcW w:w="285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78D4">
        <w:trPr>
          <w:trHeight w:hRule="exact" w:val="4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Оганян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D5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t xml:space="preserve"> </w:t>
            </w:r>
          </w:p>
        </w:tc>
      </w:tr>
    </w:tbl>
    <w:p w:rsidR="004678D4" w:rsidRDefault="00ED5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 w:rsidRPr="00ED59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978-5-534-08221-0.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93B">
              <w:rPr>
                <w:lang w:val="ru-RU"/>
              </w:rPr>
              <w:t xml:space="preserve"> </w:t>
            </w:r>
            <w:hyperlink r:id="rId6" w:history="1">
              <w:r w:rsidR="008103BC">
                <w:rPr>
                  <w:rStyle w:val="a3"/>
                  <w:lang w:val="ru-RU"/>
                </w:rPr>
                <w:t>https://urait.ru/bcode/434397</w:t>
              </w:r>
            </w:hyperlink>
            <w:r w:rsidRPr="00ED593B">
              <w:rPr>
                <w:lang w:val="ru-RU"/>
              </w:rPr>
              <w:t xml:space="preserve"> 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78D4" w:rsidRPr="00ED593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10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10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10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10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10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11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10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10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10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10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10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10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10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78D4" w:rsidRPr="00ED59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78D4" w:rsidRPr="00ED593B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 w:rsidRPr="00ED593B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78D4" w:rsidRPr="00ED59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78D4" w:rsidRPr="00ED593B" w:rsidRDefault="004678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78D4" w:rsidRDefault="00ED5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78D4" w:rsidRDefault="00ED5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78D4" w:rsidRPr="00ED593B" w:rsidRDefault="004678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78D4" w:rsidRPr="00ED59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67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8103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78D4" w:rsidRPr="00ED59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810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678D4" w:rsidRPr="00ED59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10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10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4678D4" w:rsidRPr="00ED593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78D4" w:rsidRPr="00ED593B">
        <w:trPr>
          <w:trHeight w:hRule="exact" w:val="277"/>
        </w:trPr>
        <w:tc>
          <w:tcPr>
            <w:tcW w:w="964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78D4" w:rsidRPr="00ED593B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 w:rsidRPr="00ED593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11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678D4" w:rsidRPr="00ED593B" w:rsidRDefault="004678D4">
      <w:pPr>
        <w:rPr>
          <w:lang w:val="ru-RU"/>
        </w:rPr>
      </w:pPr>
    </w:p>
    <w:sectPr w:rsidR="004678D4" w:rsidRPr="00ED593B" w:rsidSect="004678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16A7"/>
    <w:rsid w:val="004678D4"/>
    <w:rsid w:val="00654B0D"/>
    <w:rsid w:val="008103BC"/>
    <w:rsid w:val="00D31453"/>
    <w:rsid w:val="00E209E2"/>
    <w:rsid w:val="00ED593B"/>
    <w:rsid w:val="00F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6A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1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39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15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99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6607</Words>
  <Characters>37664</Characters>
  <Application>Microsoft Office Word</Application>
  <DocSecurity>0</DocSecurity>
  <Lines>313</Lines>
  <Paragraphs>88</Paragraphs>
  <ScaleCrop>false</ScaleCrop>
  <Company/>
  <LinksUpToDate>false</LinksUpToDate>
  <CharactersWithSpaces>44183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2022-2023_ФГОС3++2022_Маг-ОФО-ПО(ГОУО)(22)_plx_Научные основы проектирования в социальной сфере</dc:title>
  <dc:creator>FastReport.NET</dc:creator>
  <cp:lastModifiedBy>Mark Bernstorf</cp:lastModifiedBy>
  <cp:revision>6</cp:revision>
  <dcterms:created xsi:type="dcterms:W3CDTF">2022-04-26T14:06:00Z</dcterms:created>
  <dcterms:modified xsi:type="dcterms:W3CDTF">2022-11-14T01:25:00Z</dcterms:modified>
</cp:coreProperties>
</file>